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41B4E" w14:textId="64B20744" w:rsidR="00900D8B" w:rsidRPr="00900D8B" w:rsidRDefault="00900D8B" w:rsidP="00900D8B">
      <w:pPr>
        <w:pStyle w:val="Title"/>
        <w:rPr>
          <w:b/>
          <w:bCs/>
          <w:sz w:val="36"/>
          <w:szCs w:val="36"/>
        </w:rPr>
      </w:pPr>
      <w:r w:rsidRPr="00900D8B">
        <w:rPr>
          <w:b/>
          <w:bCs/>
          <w:sz w:val="36"/>
          <w:szCs w:val="36"/>
        </w:rPr>
        <w:t>Appeal Process for ADA Paratransit Eligibility Determination and Service Suspension from Excessive No-Shows</w:t>
      </w:r>
    </w:p>
    <w:p w14:paraId="45A852F5" w14:textId="77777777" w:rsidR="00900D8B" w:rsidRPr="00900D8B" w:rsidRDefault="00900D8B" w:rsidP="00900D8B">
      <w:pPr>
        <w:pStyle w:val="Title"/>
      </w:pPr>
    </w:p>
    <w:p w14:paraId="65834FC0" w14:textId="77777777" w:rsidR="00900D8B" w:rsidRPr="00900D8B" w:rsidRDefault="00900D8B" w:rsidP="00900D8B">
      <w:pPr>
        <w:pStyle w:val="TableText"/>
        <w:rPr>
          <w:b/>
          <w:bCs/>
        </w:rPr>
      </w:pPr>
      <w:r w:rsidRPr="00900D8B">
        <w:rPr>
          <w:b/>
          <w:bCs/>
        </w:rPr>
        <w:t xml:space="preserve">Introduction and Purpose </w:t>
      </w:r>
    </w:p>
    <w:p w14:paraId="79977547" w14:textId="77777777" w:rsidR="00900D8B" w:rsidRDefault="00900D8B" w:rsidP="00900D8B"/>
    <w:p w14:paraId="4D6E7E87" w14:textId="77777777" w:rsidR="00900D8B" w:rsidRPr="00900D8B" w:rsidRDefault="00900D8B" w:rsidP="00900D8B">
      <w:r w:rsidRPr="00900D8B">
        <w:t>The U.S. Department of Transportation (U.S. DOT) regulations for implementing the Americans with Disabilities Act of 1990 (ADA) (</w:t>
      </w:r>
      <w:hyperlink r:id="rId11" w:tgtFrame="_blank" w:history="1">
        <w:r w:rsidRPr="00900D8B">
          <w:rPr>
            <w:rStyle w:val="Hyperlink"/>
            <w:b/>
            <w:bCs/>
          </w:rPr>
          <w:t>49 CFR Part 37</w:t>
        </w:r>
      </w:hyperlink>
      <w:r w:rsidRPr="00900D8B">
        <w:t>) require a public transit agency with ADA paratransit service to have an appeals process as part of its eligibility determination process [</w:t>
      </w:r>
      <w:hyperlink r:id="rId12" w:tgtFrame="_blank" w:history="1">
        <w:r w:rsidRPr="00900D8B">
          <w:rPr>
            <w:rStyle w:val="Hyperlink"/>
            <w:b/>
            <w:bCs/>
          </w:rPr>
          <w:t>49 CFR Part 37, Subpart F, 37.125(g)</w:t>
        </w:r>
      </w:hyperlink>
      <w:r w:rsidRPr="00900D8B">
        <w:t>] and for service suspensions related to a pattern or practice of no-shows [</w:t>
      </w:r>
      <w:hyperlink r:id="rId13" w:tgtFrame="_blank" w:history="1">
        <w:r w:rsidRPr="00900D8B">
          <w:rPr>
            <w:rStyle w:val="Hyperlink"/>
            <w:b/>
            <w:bCs/>
          </w:rPr>
          <w:t>49 CFR, Subpart F, Section 37.125(h)</w:t>
        </w:r>
      </w:hyperlink>
      <w:r w:rsidRPr="00900D8B">
        <w:t>].</w:t>
      </w:r>
    </w:p>
    <w:p w14:paraId="0C24BE4E" w14:textId="77777777" w:rsidR="00900D8B" w:rsidRDefault="00900D8B" w:rsidP="00900D8B"/>
    <w:p w14:paraId="78A56AB5" w14:textId="77777777" w:rsidR="00900D8B" w:rsidRPr="00900D8B" w:rsidRDefault="00900D8B" w:rsidP="00900D8B">
      <w:pPr>
        <w:pStyle w:val="TableText"/>
        <w:rPr>
          <w:b/>
          <w:bCs/>
        </w:rPr>
      </w:pPr>
      <w:r w:rsidRPr="00900D8B">
        <w:rPr>
          <w:b/>
          <w:bCs/>
        </w:rPr>
        <w:t>Policy</w:t>
      </w:r>
    </w:p>
    <w:p w14:paraId="7CFBA0AE" w14:textId="77777777" w:rsidR="00900D8B" w:rsidRDefault="00900D8B" w:rsidP="00900D8B"/>
    <w:p w14:paraId="5C502806" w14:textId="77777777" w:rsidR="00900D8B" w:rsidRDefault="00900D8B" w:rsidP="00900D8B">
      <w:r>
        <w:t xml:space="preserve"> </w:t>
      </w:r>
      <w:proofErr w:type="spellStart"/>
      <w:r>
        <w:t>GoTriangle</w:t>
      </w:r>
      <w:proofErr w:type="spellEnd"/>
      <w:r>
        <w:t xml:space="preserve"> ACCESS has established an appeal process for the following:</w:t>
      </w:r>
    </w:p>
    <w:p w14:paraId="0A1C4EEA" w14:textId="77777777" w:rsidR="00900D8B" w:rsidRDefault="00900D8B" w:rsidP="00900D8B"/>
    <w:p w14:paraId="7B0C2D96" w14:textId="35D8E8D9" w:rsidR="00900D8B" w:rsidRDefault="00900D8B" w:rsidP="00900D8B">
      <w:r>
        <w:t xml:space="preserve">• An applicant for ADA paratransit or an eligible rider recertifying eligibility who is denied eligibility or given conditional or temporary eligibility may appeal the decision. </w:t>
      </w:r>
    </w:p>
    <w:p w14:paraId="5DF548B3" w14:textId="77777777" w:rsidR="00900D8B" w:rsidRDefault="00900D8B" w:rsidP="00900D8B"/>
    <w:p w14:paraId="1D3DD7BE" w14:textId="38EF88DF" w:rsidR="00900D8B" w:rsidRDefault="00900D8B" w:rsidP="00900D8B">
      <w:r>
        <w:t>• An ADA eligible rider receiving notice of a service suspension due to a pattern or practice of no-shows may appeal the decision.</w:t>
      </w:r>
    </w:p>
    <w:p w14:paraId="688A5E6D" w14:textId="77777777" w:rsidR="00900D8B" w:rsidRDefault="00900D8B" w:rsidP="00900D8B"/>
    <w:p w14:paraId="1F55639A" w14:textId="77777777" w:rsidR="00900D8B" w:rsidRPr="00900D8B" w:rsidRDefault="00900D8B" w:rsidP="00900D8B">
      <w:pPr>
        <w:pStyle w:val="TableText"/>
        <w:rPr>
          <w:b/>
          <w:bCs/>
        </w:rPr>
      </w:pPr>
      <w:r w:rsidRPr="00900D8B">
        <w:rPr>
          <w:b/>
          <w:bCs/>
        </w:rPr>
        <w:t>Procedures</w:t>
      </w:r>
    </w:p>
    <w:p w14:paraId="29DAC2EB" w14:textId="77777777" w:rsidR="00900D8B" w:rsidRDefault="00900D8B" w:rsidP="00900D8B"/>
    <w:p w14:paraId="48747F25" w14:textId="73161533" w:rsidR="00900D8B" w:rsidRDefault="00900D8B" w:rsidP="00900D8B">
      <w:r>
        <w:t xml:space="preserve">• Submit an Intent to Appeal: The individual appealing, referred to as the appellant, must submit an intent to appeal in writing, and it must be filed within 60 days of notification of the eligibility determination or of a service suspension. </w:t>
      </w:r>
    </w:p>
    <w:p w14:paraId="383E9D1C" w14:textId="77777777" w:rsidR="00900D8B" w:rsidRDefault="00900D8B" w:rsidP="00900D8B">
      <w:r>
        <w:t>•</w:t>
      </w:r>
      <w:r>
        <w:tab/>
        <w:t xml:space="preserve">The written intent to appeal should be sent: </w:t>
      </w:r>
    </w:p>
    <w:p w14:paraId="551E1FE0" w14:textId="77777777" w:rsidR="00900D8B" w:rsidRDefault="00900D8B" w:rsidP="00900D8B">
      <w:r>
        <w:t>•</w:t>
      </w:r>
      <w:r>
        <w:tab/>
        <w:t>By first class mail to the Director of Paratransit Operations, or</w:t>
      </w:r>
    </w:p>
    <w:p w14:paraId="7FB9B302" w14:textId="77777777" w:rsidR="00900D8B" w:rsidRDefault="00900D8B" w:rsidP="00900D8B">
      <w:r>
        <w:t>•</w:t>
      </w:r>
      <w:r>
        <w:tab/>
        <w:t xml:space="preserve">By email to </w:t>
      </w:r>
      <w:proofErr w:type="gramStart"/>
      <w:r>
        <w:t>tlinx@gotriangle.org .</w:t>
      </w:r>
      <w:proofErr w:type="gramEnd"/>
    </w:p>
    <w:p w14:paraId="12153D61" w14:textId="77777777" w:rsidR="00900D8B" w:rsidRDefault="00900D8B" w:rsidP="00900D8B">
      <w:r>
        <w:t>•</w:t>
      </w:r>
      <w:r>
        <w:tab/>
        <w:t xml:space="preserve">The written intent to appeal may state the reason(s) for the appeal with supporting information, and this would be helpful for </w:t>
      </w:r>
      <w:proofErr w:type="spellStart"/>
      <w:r>
        <w:t>GoTriangle</w:t>
      </w:r>
      <w:proofErr w:type="spellEnd"/>
      <w:r>
        <w:t xml:space="preserve"> ACCESS to review the appeal, but this is not required. </w:t>
      </w:r>
    </w:p>
    <w:p w14:paraId="53E06A35" w14:textId="77777777" w:rsidR="00900D8B" w:rsidRDefault="00900D8B" w:rsidP="00900D8B"/>
    <w:p w14:paraId="63576764" w14:textId="326BB9E9" w:rsidR="00900D8B" w:rsidRDefault="00900D8B" w:rsidP="00900D8B">
      <w:r>
        <w:t xml:space="preserve">•Appeals Hearing: Once </w:t>
      </w:r>
      <w:r w:rsidR="007F5740">
        <w:t>the</w:t>
      </w:r>
      <w:r>
        <w:t xml:space="preserve"> appeal is received, </w:t>
      </w:r>
      <w:proofErr w:type="spellStart"/>
      <w:r>
        <w:t>GoTriangle</w:t>
      </w:r>
      <w:proofErr w:type="spellEnd"/>
      <w:r>
        <w:t xml:space="preserve"> ACCESS will schedule an Appeals Hearing within 30 days.</w:t>
      </w:r>
    </w:p>
    <w:p w14:paraId="0B0710AE" w14:textId="77777777" w:rsidR="00900D8B" w:rsidRDefault="00900D8B" w:rsidP="00900D8B"/>
    <w:p w14:paraId="2B265600" w14:textId="57C0BE21" w:rsidR="00900D8B" w:rsidRDefault="00900D8B" w:rsidP="00900D8B">
      <w:r>
        <w:t>•The appellant will be notified in writing of the date, time, and location of the Hearing.</w:t>
      </w:r>
    </w:p>
    <w:p w14:paraId="60DEE9A4" w14:textId="77777777" w:rsidR="00900D8B" w:rsidRDefault="00900D8B" w:rsidP="00900D8B"/>
    <w:p w14:paraId="7F8E31CA" w14:textId="77777777" w:rsidR="00900D8B" w:rsidRDefault="00900D8B" w:rsidP="00900D8B"/>
    <w:p w14:paraId="78BDFC56" w14:textId="62B61D48" w:rsidR="00900D8B" w:rsidRDefault="00900D8B" w:rsidP="00900D8B">
      <w:r>
        <w:t xml:space="preserve">•The appellant may attend in person along with an attendant or representative if desired; however, attending in person is not required. </w:t>
      </w:r>
    </w:p>
    <w:p w14:paraId="139C804E" w14:textId="77777777" w:rsidR="00900D8B" w:rsidRDefault="00900D8B" w:rsidP="00900D8B"/>
    <w:p w14:paraId="2B86743E" w14:textId="0A1F028D" w:rsidR="00900D8B" w:rsidRDefault="00900D8B" w:rsidP="00900D8B">
      <w:r>
        <w:t>•If the appellant does not attend in person, they may have another person attend as the representative. This also is not required.</w:t>
      </w:r>
    </w:p>
    <w:p w14:paraId="1DED055B" w14:textId="77777777" w:rsidR="00900D8B" w:rsidRDefault="00900D8B" w:rsidP="00900D8B"/>
    <w:p w14:paraId="602631E2" w14:textId="62B19404" w:rsidR="00900D8B" w:rsidRDefault="00900D8B" w:rsidP="00900D8B">
      <w:r>
        <w:t>•The appellant may provide before the Hearing or bring to the Hearing any information or evidence, orally or in written form, that supports the appellant’s appeal.</w:t>
      </w:r>
    </w:p>
    <w:p w14:paraId="34549041" w14:textId="77777777" w:rsidR="00900D8B" w:rsidRDefault="00900D8B" w:rsidP="00900D8B"/>
    <w:p w14:paraId="2B2EEFB2" w14:textId="51885184" w:rsidR="00900D8B" w:rsidRDefault="00900D8B" w:rsidP="00900D8B">
      <w:r>
        <w:t xml:space="preserve">•Appeals Committee: The appeal will be heard by the Appeals Committee, which is composed of three staff members of </w:t>
      </w:r>
      <w:proofErr w:type="spellStart"/>
      <w:r>
        <w:t>GoTriangle</w:t>
      </w:r>
      <w:proofErr w:type="spellEnd"/>
      <w:r>
        <w:t xml:space="preserve"> excluding the staff member(s) who made the determination on eligibility or the service suspension.</w:t>
      </w:r>
    </w:p>
    <w:p w14:paraId="05BDBF09" w14:textId="77777777" w:rsidR="00900D8B" w:rsidRDefault="00900D8B" w:rsidP="00900D8B"/>
    <w:p w14:paraId="42AE5096" w14:textId="75AC1CA7" w:rsidR="00900D8B" w:rsidRDefault="00900D8B" w:rsidP="00900D8B">
      <w:r>
        <w:t xml:space="preserve">•Decision: The Appeals Committee will </w:t>
      </w:r>
      <w:proofErr w:type="gramStart"/>
      <w:r>
        <w:t>make a decision</w:t>
      </w:r>
      <w:proofErr w:type="gramEnd"/>
      <w:r>
        <w:t xml:space="preserve"> on the appeal within 30 days of the Appeals Hearing and provide the decision and reasons for the decision to the appellant in writing. If a decision on the appeal has not been made within 30 days after the Appeals Hearing, the appellant will be </w:t>
      </w:r>
      <w:proofErr w:type="gramStart"/>
      <w:r>
        <w:t>provided</w:t>
      </w:r>
      <w:proofErr w:type="gramEnd"/>
      <w:r>
        <w:t xml:space="preserve"> ADA paratransit service until a final decision is made. </w:t>
      </w:r>
    </w:p>
    <w:p w14:paraId="1FE8B4E1" w14:textId="77777777" w:rsidR="00900D8B" w:rsidRDefault="00900D8B" w:rsidP="00900D8B"/>
    <w:p w14:paraId="34566AED" w14:textId="66D41B7E" w:rsidR="00900D8B" w:rsidRDefault="00900D8B" w:rsidP="00900D8B">
      <w:r>
        <w:t xml:space="preserve">•Is ADA paratransit provided during the appeals process? The provision of ADA paratransit from the time when the appeal is received by </w:t>
      </w:r>
      <w:proofErr w:type="spellStart"/>
      <w:r>
        <w:t>GoTriangle</w:t>
      </w:r>
      <w:proofErr w:type="spellEnd"/>
      <w:r>
        <w:t xml:space="preserve"> ACCESS to the time when a decision on the appeal is made depends on the reason for the appeal:</w:t>
      </w:r>
    </w:p>
    <w:p w14:paraId="7250D72B" w14:textId="722F8F1B" w:rsidR="00900D8B" w:rsidRDefault="00900D8B" w:rsidP="00900D8B">
      <w:r>
        <w:t>•If the appellant is a new applicant for ADA paratransit, no ADA paratransit will be provided until a decision has been made by the Appeals Committee.</w:t>
      </w:r>
    </w:p>
    <w:p w14:paraId="062EACE5" w14:textId="77777777" w:rsidR="00900D8B" w:rsidRDefault="00900D8B" w:rsidP="00900D8B"/>
    <w:p w14:paraId="225B7AFE" w14:textId="2591F2F3" w:rsidR="00900D8B" w:rsidRDefault="00900D8B" w:rsidP="00900D8B">
      <w:r>
        <w:t>•If the appellant is currently eligible for ADA paratransit and whose recertification is denied or given conditional or temporary eligibility, ADA paratransit will be provided until a decision has been made by the Appeals Committee.</w:t>
      </w:r>
    </w:p>
    <w:p w14:paraId="17910786" w14:textId="77777777" w:rsidR="00900D8B" w:rsidRDefault="00900D8B" w:rsidP="00900D8B"/>
    <w:p w14:paraId="2A8A2B2E" w14:textId="6B221CBB" w:rsidR="00900D8B" w:rsidRDefault="00900D8B" w:rsidP="00900D8B">
      <w:r>
        <w:t>•If the appellant is appealing service suspension due to a patten or practice of no-shows, ADA paratransit will be provided until a decision has been made by the Appeals Committee.</w:t>
      </w:r>
    </w:p>
    <w:p w14:paraId="0F76A2E4" w14:textId="77777777" w:rsidR="00900D8B" w:rsidRDefault="00900D8B" w:rsidP="00900D8B"/>
    <w:p w14:paraId="11A75370" w14:textId="549196BE" w:rsidR="00900D8B" w:rsidRDefault="00900D8B" w:rsidP="00900D8B">
      <w:r>
        <w:t>•Recordkeeping: Documentation related to the appeal and its outcome will be retained for a period of three years, with a record in summary form kept for five years. [Recommended but not required by ADA regulations for appeals. Note that ADA-related complaints must be ke</w:t>
      </w:r>
      <w:r w:rsidR="004958B6">
        <w:t>pt</w:t>
      </w:r>
      <w:r>
        <w:t xml:space="preserve"> on file for one year, and a record of all such complaints, which may be in summary form, must be kept for five years.]</w:t>
      </w:r>
    </w:p>
    <w:p w14:paraId="10AAF60E" w14:textId="5B38AD5A" w:rsidR="00EA6A86" w:rsidRPr="00900D8B" w:rsidRDefault="00EA6A86" w:rsidP="00900D8B"/>
    <w:sectPr w:rsidR="00EA6A86" w:rsidRPr="00900D8B" w:rsidSect="00626E30">
      <w:headerReference w:type="default" r:id="rId14"/>
      <w:pgSz w:w="12240" w:h="15840"/>
      <w:pgMar w:top="2160" w:right="720" w:bottom="21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D0AC1" w14:textId="77777777" w:rsidR="006857F6" w:rsidRDefault="006857F6" w:rsidP="00626E30">
      <w:r>
        <w:separator/>
      </w:r>
    </w:p>
  </w:endnote>
  <w:endnote w:type="continuationSeparator" w:id="0">
    <w:p w14:paraId="13791E04" w14:textId="77777777" w:rsidR="006857F6" w:rsidRDefault="006857F6" w:rsidP="00626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E70A3C0-136C-4BB3-94D4-054C1B33DAA2}"/>
    <w:embedBold r:id="rId2" w:fontKey="{EFAC381F-91E4-4E7E-BFF4-70B93C85086A}"/>
  </w:font>
  <w:font w:name="Calibri Light">
    <w:panose1 w:val="020F0302020204030204"/>
    <w:charset w:val="00"/>
    <w:family w:val="swiss"/>
    <w:pitch w:val="variable"/>
    <w:sig w:usb0="E4002EFF" w:usb1="C200247B" w:usb2="00000009" w:usb3="00000000" w:csb0="000001FF" w:csb1="00000000"/>
    <w:embedRegular r:id="rId3" w:fontKey="{2100AF4C-A7B1-40C4-8DB4-70F19B07B9E7}"/>
    <w:embedBold r:id="rId4" w:fontKey="{A52A8AA5-A3D6-44F4-B749-C1104FB06125}"/>
    <w:embedBoldItalic r:id="rId5" w:fontKey="{36A54DAF-FC91-48AD-979D-59B0F7245A18}"/>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4871A" w14:textId="77777777" w:rsidR="006857F6" w:rsidRDefault="006857F6" w:rsidP="00626E30">
      <w:r>
        <w:separator/>
      </w:r>
    </w:p>
  </w:footnote>
  <w:footnote w:type="continuationSeparator" w:id="0">
    <w:p w14:paraId="1376C1BD" w14:textId="77777777" w:rsidR="006857F6" w:rsidRDefault="006857F6" w:rsidP="00626E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CD959" w14:textId="6CA7344C" w:rsidR="00626E30" w:rsidRDefault="009677D4">
    <w:pPr>
      <w:pStyle w:val="Header"/>
    </w:pPr>
    <w:r>
      <w:rPr>
        <w:noProof/>
      </w:rPr>
      <w:drawing>
        <wp:anchor distT="0" distB="0" distL="114300" distR="114300" simplePos="0" relativeHeight="251658240" behindDoc="1" locked="0" layoutInCell="1" allowOverlap="1" wp14:anchorId="263F9FE2" wp14:editId="3C9EC431">
          <wp:simplePos x="0" y="0"/>
          <wp:positionH relativeFrom="column">
            <wp:posOffset>-497062</wp:posOffset>
          </wp:positionH>
          <wp:positionV relativeFrom="paragraph">
            <wp:posOffset>-457200</wp:posOffset>
          </wp:positionV>
          <wp:extent cx="7811814" cy="1010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riangle ACCESS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819646" cy="10119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969B7"/>
    <w:multiLevelType w:val="multilevel"/>
    <w:tmpl w:val="E688B384"/>
    <w:styleLink w:val="ListNumbers"/>
    <w:lvl w:ilvl="0">
      <w:start w:val="1"/>
      <w:numFmt w:val="decimal"/>
      <w:pStyle w:val="ListNumber"/>
      <w:lvlText w:val="%1."/>
      <w:lvlJc w:val="left"/>
      <w:pPr>
        <w:ind w:left="357" w:hanging="357"/>
      </w:pPr>
      <w:rPr>
        <w:rFonts w:ascii="Arial" w:hAnsi="Arial" w:hint="default"/>
        <w:b w:val="0"/>
        <w:i w:val="0"/>
      </w:rPr>
    </w:lvl>
    <w:lvl w:ilvl="1">
      <w:start w:val="1"/>
      <w:numFmt w:val="lowerLetter"/>
      <w:pStyle w:val="ListNumber2"/>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righ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right"/>
      <w:pPr>
        <w:ind w:left="3213" w:hanging="357"/>
      </w:pPr>
      <w:rPr>
        <w:rFonts w:hint="default"/>
      </w:rPr>
    </w:lvl>
  </w:abstractNum>
  <w:abstractNum w:abstractNumId="1" w15:restartNumberingAfterBreak="0">
    <w:nsid w:val="322038FA"/>
    <w:multiLevelType w:val="hybridMultilevel"/>
    <w:tmpl w:val="8A9E72D2"/>
    <w:lvl w:ilvl="0" w:tplc="7048EE6E">
      <w:start w:val="1"/>
      <w:numFmt w:val="bullet"/>
      <w:pStyle w:val="CheckBox"/>
      <w:lvlText w:val=""/>
      <w:lvlJc w:val="left"/>
      <w:pPr>
        <w:ind w:left="360" w:hanging="360"/>
      </w:pPr>
      <w:rPr>
        <w:rFonts w:ascii="Wingdings" w:hAnsi="Wingdings"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E24EBE"/>
    <w:multiLevelType w:val="multilevel"/>
    <w:tmpl w:val="0AFE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BE4960"/>
    <w:multiLevelType w:val="multilevel"/>
    <w:tmpl w:val="586E0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1A737A"/>
    <w:multiLevelType w:val="hybridMultilevel"/>
    <w:tmpl w:val="D728C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2F2572"/>
    <w:multiLevelType w:val="hybridMultilevel"/>
    <w:tmpl w:val="0182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8E49E4"/>
    <w:multiLevelType w:val="multilevel"/>
    <w:tmpl w:val="73166E46"/>
    <w:styleLink w:val="ListBullets"/>
    <w:lvl w:ilvl="0">
      <w:start w:val="1"/>
      <w:numFmt w:val="bullet"/>
      <w:pStyle w:val="ListBullet"/>
      <w:lvlText w:val=""/>
      <w:lvlJc w:val="left"/>
      <w:pPr>
        <w:ind w:left="357" w:hanging="357"/>
      </w:pPr>
      <w:rPr>
        <w:rFonts w:ascii="Symbol" w:hAnsi="Symbol" w:cs="Times New Roman" w:hint="default"/>
        <w:color w:val="000000" w:themeColor="text1"/>
      </w:rPr>
    </w:lvl>
    <w:lvl w:ilvl="1">
      <w:start w:val="1"/>
      <w:numFmt w:val="bullet"/>
      <w:pStyle w:val="ListBullet2"/>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cs="Times New Roman" w:hint="default"/>
      </w:rPr>
    </w:lvl>
    <w:lvl w:ilvl="3">
      <w:start w:val="1"/>
      <w:numFmt w:val="bullet"/>
      <w:lvlText w:val=""/>
      <w:lvlJc w:val="left"/>
      <w:pPr>
        <w:ind w:left="1428" w:hanging="357"/>
      </w:pPr>
      <w:rPr>
        <w:rFonts w:ascii="Symbol" w:hAnsi="Symbol" w:cs="Times New Roman"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6C460CE4"/>
    <w:multiLevelType w:val="hybridMultilevel"/>
    <w:tmpl w:val="6DB8B85E"/>
    <w:lvl w:ilvl="0" w:tplc="C4741C9E">
      <w:start w:val="1"/>
      <w:numFmt w:val="decimal"/>
      <w:pStyle w:val="Heading3Numbered"/>
      <w:lvlText w:val="%1."/>
      <w:lvlJc w:val="left"/>
      <w:pPr>
        <w:ind w:left="360" w:hanging="360"/>
      </w:pPr>
      <w:rPr>
        <w:rFonts w:ascii="Arial" w:hAnsi="Arial"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6D113C0"/>
    <w:multiLevelType w:val="multilevel"/>
    <w:tmpl w:val="D6842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1076170">
    <w:abstractNumId w:val="6"/>
  </w:num>
  <w:num w:numId="2" w16cid:durableId="1906912188">
    <w:abstractNumId w:val="0"/>
    <w:lvlOverride w:ilvl="0">
      <w:lvl w:ilvl="0">
        <w:start w:val="1"/>
        <w:numFmt w:val="decimal"/>
        <w:pStyle w:val="ListNumber"/>
        <w:lvlText w:val="%1."/>
        <w:lvlJc w:val="left"/>
        <w:pPr>
          <w:ind w:left="357" w:hanging="357"/>
        </w:pPr>
        <w:rPr>
          <w:rFonts w:ascii="Arial" w:hAnsi="Arial" w:hint="default"/>
          <w:b/>
          <w:i w:val="0"/>
        </w:rPr>
      </w:lvl>
    </w:lvlOverride>
  </w:num>
  <w:num w:numId="3" w16cid:durableId="1687950248">
    <w:abstractNumId w:val="1"/>
  </w:num>
  <w:num w:numId="4" w16cid:durableId="1412581953">
    <w:abstractNumId w:val="7"/>
  </w:num>
  <w:num w:numId="5" w16cid:durableId="2012103193">
    <w:abstractNumId w:val="0"/>
  </w:num>
  <w:num w:numId="6" w16cid:durableId="1834175879">
    <w:abstractNumId w:val="5"/>
  </w:num>
  <w:num w:numId="7" w16cid:durableId="1216509798">
    <w:abstractNumId w:val="4"/>
  </w:num>
  <w:num w:numId="8" w16cid:durableId="605503180">
    <w:abstractNumId w:val="2"/>
  </w:num>
  <w:num w:numId="9" w16cid:durableId="49307789">
    <w:abstractNumId w:val="3"/>
  </w:num>
  <w:num w:numId="10" w16cid:durableId="13787778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BiJTc2NjCwMzc1MjEyUdpeDU4uLM/DyQAsNaAKalcL0sAAAA"/>
  </w:docVars>
  <w:rsids>
    <w:rsidRoot w:val="00626E30"/>
    <w:rsid w:val="00013AB6"/>
    <w:rsid w:val="000238F5"/>
    <w:rsid w:val="000369F8"/>
    <w:rsid w:val="000432BC"/>
    <w:rsid w:val="000C3B9B"/>
    <w:rsid w:val="000E0364"/>
    <w:rsid w:val="00240279"/>
    <w:rsid w:val="00241A5C"/>
    <w:rsid w:val="00245824"/>
    <w:rsid w:val="002A612C"/>
    <w:rsid w:val="002E3080"/>
    <w:rsid w:val="003C6DA8"/>
    <w:rsid w:val="004958B6"/>
    <w:rsid w:val="004D25B5"/>
    <w:rsid w:val="00545D3D"/>
    <w:rsid w:val="00546DF1"/>
    <w:rsid w:val="00556712"/>
    <w:rsid w:val="00611530"/>
    <w:rsid w:val="00626E30"/>
    <w:rsid w:val="006857F6"/>
    <w:rsid w:val="00792540"/>
    <w:rsid w:val="007B7315"/>
    <w:rsid w:val="007F5740"/>
    <w:rsid w:val="008658A1"/>
    <w:rsid w:val="00900D8B"/>
    <w:rsid w:val="0095233A"/>
    <w:rsid w:val="009677D4"/>
    <w:rsid w:val="009B3CB9"/>
    <w:rsid w:val="00A15F98"/>
    <w:rsid w:val="00AB431C"/>
    <w:rsid w:val="00B76D9C"/>
    <w:rsid w:val="00DE5B9B"/>
    <w:rsid w:val="00EA6A86"/>
    <w:rsid w:val="00F034C8"/>
    <w:rsid w:val="00F87476"/>
    <w:rsid w:val="00F95C6C"/>
    <w:rsid w:val="00FE1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1571C"/>
  <w14:defaultImageDpi w14:val="32767"/>
  <w15:chartTrackingRefBased/>
  <w15:docId w15:val="{C74BB805-9599-9A45-8934-FC25062D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iPriority="3"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540"/>
    <w:rPr>
      <w:rFonts w:eastAsiaTheme="minorEastAsia"/>
    </w:rPr>
  </w:style>
  <w:style w:type="paragraph" w:styleId="Heading1">
    <w:name w:val="heading 1"/>
    <w:next w:val="Normal"/>
    <w:link w:val="Heading1Char"/>
    <w:qFormat/>
    <w:rsid w:val="009B3CB9"/>
    <w:pPr>
      <w:widowControl w:val="0"/>
      <w:adjustRightInd w:val="0"/>
      <w:snapToGrid w:val="0"/>
      <w:spacing w:after="120"/>
      <w:outlineLvl w:val="0"/>
    </w:pPr>
    <w:rPr>
      <w:rFonts w:asciiTheme="majorHAnsi" w:eastAsia="MS Mincho" w:hAnsiTheme="majorHAnsi" w:cstheme="majorHAnsi"/>
      <w:b/>
      <w:bCs/>
      <w:caps/>
      <w:color w:val="4472C4" w:themeColor="accent1"/>
      <w:sz w:val="44"/>
      <w:szCs w:val="20"/>
      <w:lang w:val="en-AU" w:eastAsia="ja-JP"/>
    </w:rPr>
  </w:style>
  <w:style w:type="paragraph" w:styleId="Heading2">
    <w:name w:val="heading 2"/>
    <w:next w:val="Normal"/>
    <w:link w:val="Heading2Char"/>
    <w:uiPriority w:val="1"/>
    <w:qFormat/>
    <w:rsid w:val="009B3CB9"/>
    <w:pPr>
      <w:keepNext/>
      <w:adjustRightInd w:val="0"/>
      <w:snapToGrid w:val="0"/>
      <w:spacing w:before="40" w:after="120"/>
      <w:outlineLvl w:val="1"/>
    </w:pPr>
    <w:rPr>
      <w:rFonts w:asciiTheme="majorHAnsi" w:eastAsia="MS Mincho" w:hAnsiTheme="majorHAnsi" w:cstheme="majorHAnsi"/>
      <w:b/>
      <w:bCs/>
      <w:iCs/>
      <w:caps/>
      <w:color w:val="4472C4" w:themeColor="accent1"/>
      <w:sz w:val="26"/>
      <w:szCs w:val="20"/>
      <w:lang w:val="en-AU" w:eastAsia="ja-JP"/>
    </w:rPr>
  </w:style>
  <w:style w:type="paragraph" w:styleId="Heading3">
    <w:name w:val="heading 3"/>
    <w:basedOn w:val="Normal"/>
    <w:next w:val="Normal"/>
    <w:link w:val="Heading3Char"/>
    <w:uiPriority w:val="1"/>
    <w:rsid w:val="009B3CB9"/>
    <w:pPr>
      <w:keepNext/>
      <w:spacing w:before="40" w:after="120"/>
      <w:outlineLvl w:val="2"/>
    </w:pPr>
    <w:rPr>
      <w:rFonts w:asciiTheme="majorHAnsi" w:eastAsia="Times New Roman" w:hAnsiTheme="majorHAnsi" w:cstheme="majorHAnsi"/>
      <w:b/>
      <w:bCs/>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E30"/>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626E30"/>
  </w:style>
  <w:style w:type="paragraph" w:styleId="Footer">
    <w:name w:val="footer"/>
    <w:basedOn w:val="Normal"/>
    <w:link w:val="FooterChar"/>
    <w:uiPriority w:val="99"/>
    <w:unhideWhenUsed/>
    <w:rsid w:val="00626E30"/>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626E30"/>
  </w:style>
  <w:style w:type="paragraph" w:styleId="Title">
    <w:name w:val="Title"/>
    <w:basedOn w:val="Normal"/>
    <w:next w:val="Normal"/>
    <w:link w:val="TitleChar"/>
    <w:uiPriority w:val="10"/>
    <w:qFormat/>
    <w:rsid w:val="000432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2B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45D3D"/>
    <w:rPr>
      <w:color w:val="0563C1" w:themeColor="hyperlink"/>
      <w:u w:val="single"/>
    </w:rPr>
  </w:style>
  <w:style w:type="character" w:styleId="Strong">
    <w:name w:val="Strong"/>
    <w:basedOn w:val="DefaultParagraphFont"/>
    <w:uiPriority w:val="22"/>
    <w:qFormat/>
    <w:rsid w:val="00545D3D"/>
    <w:rPr>
      <w:b/>
      <w:bCs/>
    </w:rPr>
  </w:style>
  <w:style w:type="character" w:customStyle="1" w:styleId="Heading1Char">
    <w:name w:val="Heading 1 Char"/>
    <w:basedOn w:val="DefaultParagraphFont"/>
    <w:link w:val="Heading1"/>
    <w:rsid w:val="009B3CB9"/>
    <w:rPr>
      <w:rFonts w:asciiTheme="majorHAnsi" w:eastAsia="MS Mincho" w:hAnsiTheme="majorHAnsi" w:cstheme="majorHAnsi"/>
      <w:b/>
      <w:bCs/>
      <w:caps/>
      <w:color w:val="4472C4" w:themeColor="accent1"/>
      <w:sz w:val="44"/>
      <w:szCs w:val="20"/>
      <w:lang w:val="en-AU" w:eastAsia="ja-JP"/>
    </w:rPr>
  </w:style>
  <w:style w:type="character" w:customStyle="1" w:styleId="Heading2Char">
    <w:name w:val="Heading 2 Char"/>
    <w:basedOn w:val="DefaultParagraphFont"/>
    <w:link w:val="Heading2"/>
    <w:uiPriority w:val="1"/>
    <w:rsid w:val="009B3CB9"/>
    <w:rPr>
      <w:rFonts w:asciiTheme="majorHAnsi" w:eastAsia="MS Mincho" w:hAnsiTheme="majorHAnsi" w:cstheme="majorHAnsi"/>
      <w:b/>
      <w:bCs/>
      <w:iCs/>
      <w:caps/>
      <w:color w:val="4472C4" w:themeColor="accent1"/>
      <w:sz w:val="26"/>
      <w:szCs w:val="20"/>
      <w:lang w:val="en-AU" w:eastAsia="ja-JP"/>
    </w:rPr>
  </w:style>
  <w:style w:type="character" w:customStyle="1" w:styleId="Heading3Char">
    <w:name w:val="Heading 3 Char"/>
    <w:basedOn w:val="DefaultParagraphFont"/>
    <w:link w:val="Heading3"/>
    <w:uiPriority w:val="1"/>
    <w:rsid w:val="009B3CB9"/>
    <w:rPr>
      <w:rFonts w:asciiTheme="majorHAnsi" w:eastAsia="Times New Roman" w:hAnsiTheme="majorHAnsi" w:cstheme="majorHAnsi"/>
      <w:b/>
      <w:bCs/>
      <w:sz w:val="22"/>
      <w:lang w:val="en-AU"/>
    </w:rPr>
  </w:style>
  <w:style w:type="paragraph" w:styleId="ListNumber">
    <w:name w:val="List Number"/>
    <w:basedOn w:val="Normal"/>
    <w:next w:val="Normal"/>
    <w:uiPriority w:val="3"/>
    <w:rsid w:val="009B3CB9"/>
    <w:pPr>
      <w:numPr>
        <w:numId w:val="2"/>
      </w:numPr>
      <w:spacing w:after="120"/>
    </w:pPr>
    <w:rPr>
      <w:rFonts w:ascii="Arial" w:eastAsia="Times New Roman" w:hAnsi="Arial" w:cs="Times New Roman"/>
      <w:sz w:val="22"/>
      <w:lang w:val="en-AU"/>
    </w:rPr>
  </w:style>
  <w:style w:type="paragraph" w:styleId="ListBullet">
    <w:name w:val="List Bullet"/>
    <w:basedOn w:val="Normal"/>
    <w:uiPriority w:val="2"/>
    <w:qFormat/>
    <w:rsid w:val="009B3CB9"/>
    <w:pPr>
      <w:numPr>
        <w:numId w:val="1"/>
      </w:numPr>
      <w:spacing w:after="120"/>
    </w:pPr>
    <w:rPr>
      <w:rFonts w:ascii="Arial" w:eastAsia="Times New Roman" w:hAnsi="Arial" w:cs="Times New Roman"/>
      <w:sz w:val="22"/>
      <w:lang w:val="en-AU"/>
    </w:rPr>
  </w:style>
  <w:style w:type="paragraph" w:styleId="ListBullet2">
    <w:name w:val="List Bullet 2"/>
    <w:basedOn w:val="Normal"/>
    <w:uiPriority w:val="2"/>
    <w:rsid w:val="009B3CB9"/>
    <w:pPr>
      <w:numPr>
        <w:ilvl w:val="1"/>
        <w:numId w:val="1"/>
      </w:numPr>
      <w:spacing w:after="120"/>
    </w:pPr>
    <w:rPr>
      <w:rFonts w:ascii="Arial" w:eastAsia="Times New Roman" w:hAnsi="Arial" w:cs="Times New Roman"/>
      <w:sz w:val="22"/>
      <w:lang w:val="en-AU"/>
    </w:rPr>
  </w:style>
  <w:style w:type="paragraph" w:styleId="ListNumber2">
    <w:name w:val="List Number 2"/>
    <w:basedOn w:val="Normal"/>
    <w:uiPriority w:val="3"/>
    <w:rsid w:val="009B3CB9"/>
    <w:pPr>
      <w:numPr>
        <w:ilvl w:val="1"/>
        <w:numId w:val="2"/>
      </w:numPr>
      <w:spacing w:after="120"/>
    </w:pPr>
    <w:rPr>
      <w:rFonts w:ascii="Arial" w:eastAsia="Times New Roman" w:hAnsi="Arial" w:cs="Times New Roman"/>
      <w:sz w:val="22"/>
      <w:lang w:val="en-AU"/>
    </w:rPr>
  </w:style>
  <w:style w:type="table" w:customStyle="1" w:styleId="DETTable">
    <w:name w:val="DET Table"/>
    <w:basedOn w:val="TableNormal"/>
    <w:uiPriority w:val="99"/>
    <w:rsid w:val="009B3CB9"/>
    <w:rPr>
      <w:rFonts w:eastAsia="MS Mincho" w:cs="Times New Roman"/>
      <w:color w:val="000000" w:themeColor="text1"/>
      <w:sz w:val="22"/>
      <w:szCs w:val="20"/>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left w:w="85" w:type="dxa"/>
        <w:bottom w:w="85" w:type="dxa"/>
        <w:right w:w="85" w:type="dxa"/>
      </w:tblCellMar>
    </w:tblPr>
    <w:tcPr>
      <w:shd w:val="clear" w:color="auto" w:fill="F2F2F2"/>
    </w:tcPr>
    <w:tblStylePr w:type="firstRow">
      <w:rPr>
        <w:rFonts w:asciiTheme="majorHAnsi" w:hAnsiTheme="majorHAnsi"/>
        <w:color w:val="FFFFFF" w:themeColor="background1"/>
        <w:sz w:val="22"/>
      </w:rPr>
      <w:tblPr/>
      <w:trPr>
        <w:tblHeader/>
      </w:trPr>
      <w:tcPr>
        <w:shd w:val="clear" w:color="auto" w:fill="4472C4" w:themeFill="accent1"/>
      </w:tcPr>
    </w:tblStylePr>
    <w:tblStylePr w:type="firstCol">
      <w:rPr>
        <w:rFonts w:asciiTheme="majorHAnsi" w:hAnsiTheme="majorHAnsi"/>
        <w:color w:val="4472C4" w:themeColor="accent1"/>
        <w:sz w:val="22"/>
      </w:rPr>
    </w:tblStylePr>
  </w:style>
  <w:style w:type="paragraph" w:customStyle="1" w:styleId="TableHeading">
    <w:name w:val="Table Heading"/>
    <w:basedOn w:val="TableText"/>
    <w:uiPriority w:val="10"/>
    <w:qFormat/>
    <w:rsid w:val="009B3CB9"/>
    <w:rPr>
      <w:color w:val="FFFFFF"/>
    </w:rPr>
  </w:style>
  <w:style w:type="paragraph" w:customStyle="1" w:styleId="TableText">
    <w:name w:val="Table Text"/>
    <w:basedOn w:val="Normal"/>
    <w:uiPriority w:val="11"/>
    <w:qFormat/>
    <w:rsid w:val="009B3CB9"/>
    <w:pPr>
      <w:spacing w:after="120"/>
    </w:pPr>
    <w:rPr>
      <w:rFonts w:ascii="Arial" w:eastAsia="Times New Roman" w:hAnsi="Arial" w:cs="Times New Roman"/>
      <w:sz w:val="22"/>
      <w:lang w:val="en-AU"/>
    </w:rPr>
  </w:style>
  <w:style w:type="numbering" w:customStyle="1" w:styleId="ListBullets">
    <w:name w:val="ListBullets"/>
    <w:uiPriority w:val="99"/>
    <w:rsid w:val="009B3CB9"/>
    <w:pPr>
      <w:numPr>
        <w:numId w:val="1"/>
      </w:numPr>
    </w:pPr>
  </w:style>
  <w:style w:type="numbering" w:customStyle="1" w:styleId="ListNumbers">
    <w:name w:val="ListNumbers"/>
    <w:uiPriority w:val="99"/>
    <w:rsid w:val="009B3CB9"/>
    <w:pPr>
      <w:numPr>
        <w:numId w:val="5"/>
      </w:numPr>
    </w:pPr>
  </w:style>
  <w:style w:type="paragraph" w:customStyle="1" w:styleId="CheckBox">
    <w:name w:val="Check Box"/>
    <w:basedOn w:val="ListBullet"/>
    <w:uiPriority w:val="1"/>
    <w:qFormat/>
    <w:rsid w:val="009B3CB9"/>
    <w:pPr>
      <w:numPr>
        <w:numId w:val="3"/>
      </w:numPr>
    </w:pPr>
  </w:style>
  <w:style w:type="paragraph" w:customStyle="1" w:styleId="Heading3Numbered">
    <w:name w:val="Heading 3 Numbered"/>
    <w:basedOn w:val="Heading3"/>
    <w:uiPriority w:val="1"/>
    <w:qFormat/>
    <w:rsid w:val="009B3CB9"/>
    <w:pPr>
      <w:numPr>
        <w:numId w:val="4"/>
      </w:numPr>
    </w:pPr>
  </w:style>
  <w:style w:type="character" w:styleId="FollowedHyperlink">
    <w:name w:val="FollowedHyperlink"/>
    <w:basedOn w:val="DefaultParagraphFont"/>
    <w:uiPriority w:val="99"/>
    <w:semiHidden/>
    <w:unhideWhenUsed/>
    <w:rsid w:val="007B7315"/>
    <w:rPr>
      <w:color w:val="954F72" w:themeColor="followedHyperlink"/>
      <w:u w:val="single"/>
    </w:rPr>
  </w:style>
  <w:style w:type="paragraph" w:styleId="ListParagraph">
    <w:name w:val="List Paragraph"/>
    <w:basedOn w:val="Normal"/>
    <w:uiPriority w:val="34"/>
    <w:qFormat/>
    <w:rsid w:val="007B7315"/>
    <w:pPr>
      <w:ind w:left="720"/>
      <w:contextualSpacing/>
    </w:pPr>
  </w:style>
  <w:style w:type="character" w:styleId="UnresolvedMention">
    <w:name w:val="Unresolved Mention"/>
    <w:basedOn w:val="DefaultParagraphFont"/>
    <w:uiPriority w:val="99"/>
    <w:semiHidden/>
    <w:unhideWhenUsed/>
    <w:rsid w:val="00900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9568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urrent/title-49/subtitle-A/part-37/subpart-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cfr.gov/current/title-49/subtitle-A/part-37/subpart-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fr.gov/current/title-49/subtitle-A/part-37?toc=1"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5323fd5-5335-42c2-9d99-3aeffdd214a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2F8880E36DCA4E851AE1801CB80C02" ma:contentTypeVersion="16" ma:contentTypeDescription="Create a new document." ma:contentTypeScope="" ma:versionID="de436acf804370f062bfa6bb502ec068">
  <xsd:schema xmlns:xsd="http://www.w3.org/2001/XMLSchema" xmlns:xs="http://www.w3.org/2001/XMLSchema" xmlns:p="http://schemas.microsoft.com/office/2006/metadata/properties" xmlns:ns3="90cd79b9-1096-4cc2-bfd4-bceb69997e1c" xmlns:ns4="55323fd5-5335-42c2-9d99-3aeffdd214a6" targetNamespace="http://schemas.microsoft.com/office/2006/metadata/properties" ma:root="true" ma:fieldsID="a6b7925050a1badd4b536aea9ed0e2d4" ns3:_="" ns4:_="">
    <xsd:import namespace="90cd79b9-1096-4cc2-bfd4-bceb69997e1c"/>
    <xsd:import namespace="55323fd5-5335-42c2-9d99-3aeffdd214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GenerationTime" minOccurs="0"/>
                <xsd:element ref="ns4:MediaServiceEventHashCode" minOccurs="0"/>
                <xsd:element ref="ns4:MediaServiceSearchProperties" minOccurs="0"/>
                <xsd:element ref="ns4:MediaServiceSystem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cd79b9-1096-4cc2-bfd4-bceb69997e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23fd5-5335-42c2-9d99-3aeffdd214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258950-4F0F-45AA-B4C3-1FEC2A444CCB}">
  <ds:schemaRefs>
    <ds:schemaRef ds:uri="http://schemas.microsoft.com/office/2006/metadata/properties"/>
    <ds:schemaRef ds:uri="http://schemas.microsoft.com/office/infopath/2007/PartnerControls"/>
    <ds:schemaRef ds:uri="55323fd5-5335-42c2-9d99-3aeffdd214a6"/>
  </ds:schemaRefs>
</ds:datastoreItem>
</file>

<file path=customXml/itemProps2.xml><?xml version="1.0" encoding="utf-8"?>
<ds:datastoreItem xmlns:ds="http://schemas.openxmlformats.org/officeDocument/2006/customXml" ds:itemID="{71046ACB-7C24-4614-BF39-76810DEC87FF}">
  <ds:schemaRefs>
    <ds:schemaRef ds:uri="http://schemas.openxmlformats.org/officeDocument/2006/bibliography"/>
  </ds:schemaRefs>
</ds:datastoreItem>
</file>

<file path=customXml/itemProps3.xml><?xml version="1.0" encoding="utf-8"?>
<ds:datastoreItem xmlns:ds="http://schemas.openxmlformats.org/officeDocument/2006/customXml" ds:itemID="{884D9201-1F15-4ABE-8825-A7536022FA6A}">
  <ds:schemaRefs>
    <ds:schemaRef ds:uri="http://schemas.microsoft.com/sharepoint/v3/contenttype/forms"/>
  </ds:schemaRefs>
</ds:datastoreItem>
</file>

<file path=customXml/itemProps4.xml><?xml version="1.0" encoding="utf-8"?>
<ds:datastoreItem xmlns:ds="http://schemas.openxmlformats.org/officeDocument/2006/customXml" ds:itemID="{24798607-9254-4DC9-951A-35E336686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cd79b9-1096-4cc2-bfd4-bceb69997e1c"/>
    <ds:schemaRef ds:uri="55323fd5-5335-42c2-9d99-3aeffdd21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Tammy Romain</cp:lastModifiedBy>
  <cp:revision>2</cp:revision>
  <dcterms:created xsi:type="dcterms:W3CDTF">2025-06-16T18:18:00Z</dcterms:created>
  <dcterms:modified xsi:type="dcterms:W3CDTF">2025-06-16T18:18:00Z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0x010100122F8880E36DCA4E851AE1801CB80C02</vt:lpwstr>
  </property>
</Properties>
</file>